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1F" w:rsidRDefault="00782E19">
      <w:pPr>
        <w:spacing w:after="37"/>
        <w:ind w:left="60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0"/>
        </w:rPr>
        <w:t xml:space="preserve">T.C </w:t>
      </w:r>
      <w:r>
        <w:t xml:space="preserve">  </w:t>
      </w:r>
    </w:p>
    <w:p w:rsidR="00BC4B1F" w:rsidRDefault="00782E19">
      <w:pPr>
        <w:spacing w:after="37"/>
        <w:ind w:left="60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0"/>
        </w:rPr>
        <w:t xml:space="preserve">IĞDIR VALİLİĞİ </w:t>
      </w:r>
      <w:r>
        <w:t xml:space="preserve">  </w:t>
      </w:r>
    </w:p>
    <w:p w:rsidR="00BC4B1F" w:rsidRDefault="00782E19">
      <w:pPr>
        <w:spacing w:after="37"/>
        <w:ind w:left="60" w:right="1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0"/>
        </w:rPr>
        <w:t xml:space="preserve">Açık Kapı Şube Müdürlüğü </w:t>
      </w:r>
      <w: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</w:rPr>
        <w:t xml:space="preserve"> </w:t>
      </w:r>
      <w:r>
        <w:t xml:space="preserve">  </w:t>
      </w:r>
    </w:p>
    <w:p w:rsidR="00BC4B1F" w:rsidRDefault="00782E19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color w:val="E74C3C"/>
          <w:sz w:val="20"/>
        </w:rPr>
        <w:t>KAMU HİZMET STANDARTLARI TABLOSU</w:t>
      </w:r>
      <w:r>
        <w:rPr>
          <w:rFonts w:ascii="Times New Roman" w:eastAsia="Times New Roman" w:hAnsi="Times New Roman" w:cs="Times New Roman"/>
          <w:color w:val="4F4F4F"/>
          <w:sz w:val="20"/>
        </w:rPr>
        <w:t xml:space="preserve">  </w:t>
      </w:r>
      <w:r>
        <w:t xml:space="preserve">  </w:t>
      </w:r>
    </w:p>
    <w:tbl>
      <w:tblPr>
        <w:tblStyle w:val="TableGrid"/>
        <w:tblW w:w="13340" w:type="dxa"/>
        <w:tblInd w:w="-38" w:type="dxa"/>
        <w:tblCellMar>
          <w:top w:w="42" w:type="dxa"/>
          <w:bottom w:w="45" w:type="dxa"/>
          <w:right w:w="11" w:type="dxa"/>
        </w:tblCellMar>
        <w:tblLook w:val="04A0" w:firstRow="1" w:lastRow="0" w:firstColumn="1" w:lastColumn="0" w:noHBand="0" w:noVBand="1"/>
      </w:tblPr>
      <w:tblGrid>
        <w:gridCol w:w="1096"/>
        <w:gridCol w:w="5158"/>
        <w:gridCol w:w="5173"/>
        <w:gridCol w:w="1913"/>
      </w:tblGrid>
      <w:tr w:rsidR="00BC4B1F">
        <w:trPr>
          <w:trHeight w:val="844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EF"/>
          </w:tcPr>
          <w:p w:rsidR="00BC4B1F" w:rsidRDefault="00782E1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Sıra No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EF"/>
          </w:tcPr>
          <w:p w:rsidR="00BC4B1F" w:rsidRDefault="00782E19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Hizmetin Adı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EF"/>
          </w:tcPr>
          <w:p w:rsidR="00BC4B1F" w:rsidRDefault="00782E19">
            <w:pPr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Başvuruda İstenilen Belgeler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EF"/>
          </w:tcPr>
          <w:p w:rsidR="00BC4B1F" w:rsidRDefault="00782E19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Hizmetin </w:t>
            </w:r>
            <w:r>
              <w:t xml:space="preserve">  </w:t>
            </w:r>
          </w:p>
          <w:p w:rsidR="00BC4B1F" w:rsidRDefault="00782E19">
            <w:pPr>
              <w:spacing w:after="22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Tamamlanma </w:t>
            </w:r>
            <w:r>
              <w:t xml:space="preserve">  </w:t>
            </w:r>
          </w:p>
          <w:p w:rsidR="00BC4B1F" w:rsidRDefault="00782E1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Süresi (En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Geç)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  <w:proofErr w:type="gramEnd"/>
          </w:p>
        </w:tc>
      </w:tr>
      <w:tr w:rsidR="00BC4B1F" w:rsidTr="00782E19">
        <w:trPr>
          <w:trHeight w:val="142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09" w:right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Valiliklere şahsen, web sitesi, mobil uygulama, e-devlet üzerinden ya da diğer yöntemler ile yapılan başvuruları elektronik sisteme kaydederek ilgili hizmet birimlerine iletmek, başvuruların öngörülen süre içerisinde cevaplandırılmasını sağlamak ve sonuçlandırılıncaya kadar süreci takip etmek.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4B1F" w:rsidRDefault="00782E19">
            <w:pPr>
              <w:spacing w:after="383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Elektronik ortamda yapılan başvuru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  <w:p w:rsidR="00BC4B1F" w:rsidRDefault="00782E19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B1F" w:rsidRDefault="00782E19">
            <w:pPr>
              <w:spacing w:after="288"/>
              <w:ind w:left="320"/>
              <w:jc w:val="center"/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  <w:p w:rsidR="00BC4B1F" w:rsidRDefault="00782E1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 gün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BC4B1F" w:rsidTr="00782E19">
        <w:trPr>
          <w:trHeight w:val="1109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spacing w:after="20" w:line="242" w:lineRule="auto"/>
              <w:ind w:left="109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Valiliğe bizzat başvuru yapan vatandaşlarımızı güler yüzlü, samimi ve güven verici bir şekilde karşılamak; vatandaşların dilek ve taleplerini dinleyerek başvurularına ilişkin sorularını ayrıntılı olarak cevaplamak </w:t>
            </w:r>
            <w:r>
              <w:t xml:space="preserve">  </w:t>
            </w:r>
          </w:p>
          <w:p w:rsidR="00BC4B1F" w:rsidRDefault="00782E19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07"/>
            </w:pPr>
            <w:r>
              <w:t xml:space="preserve"> 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B1F" w:rsidRDefault="00782E19">
            <w:pPr>
              <w:ind w:left="318"/>
              <w:jc w:val="center"/>
            </w:pPr>
            <w:r>
              <w:t xml:space="preserve">   </w:t>
            </w:r>
          </w:p>
          <w:p w:rsidR="00BC4B1F" w:rsidRDefault="00782E19">
            <w:pPr>
              <w:ind w:left="25"/>
              <w:jc w:val="center"/>
            </w:pPr>
            <w:r>
              <w:t xml:space="preserve">5 -10 </w:t>
            </w:r>
            <w:proofErr w:type="spellStart"/>
            <w:r>
              <w:t>dk</w:t>
            </w:r>
            <w:proofErr w:type="spellEnd"/>
            <w:r>
              <w:t xml:space="preserve">   </w:t>
            </w:r>
          </w:p>
        </w:tc>
      </w:tr>
      <w:tr w:rsidR="00BC4B1F" w:rsidTr="00782E19">
        <w:trPr>
          <w:trHeight w:val="132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>4982 sayılı Kanun gereğince yapılan başvurular.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14"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Dilekçe veya elektronik ortamda gönderilen başvuru (Bilgi edinme başvurusu, başvuru sahibinin adı ve soyadı, imzası, ikametgah veya iş adresi, başvuru sahibi tüzel kişi ise tüzel kişinin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ve adresi ile yetkili kişinin imzası ve yetki belgesinin bulunması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gerekir)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  <w:proofErr w:type="gramEnd"/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B1F" w:rsidRDefault="00782E19">
            <w:pPr>
              <w:spacing w:after="304"/>
              <w:ind w:left="3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:rsidR="00BC4B1F" w:rsidRDefault="00782E1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 gün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BC4B1F">
        <w:trPr>
          <w:trHeight w:val="94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spacing w:after="44" w:line="229" w:lineRule="auto"/>
              <w:ind w:left="22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3071 sayılı Dilekçe Hakkının Kullanılmasına Dair Kanun gereğince yapılan başvurular. </w:t>
            </w:r>
            <w:r>
              <w:t xml:space="preserve">  </w:t>
            </w:r>
          </w:p>
          <w:p w:rsidR="00BC4B1F" w:rsidRDefault="00782E19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4F4F4F"/>
                <w:sz w:val="2"/>
              </w:rPr>
              <w:t xml:space="preserve"> </w:t>
            </w:r>
            <w:r>
              <w:t xml:space="preserve">  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ind w:left="114" w:hanging="12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Dilekçe (Dilekçe sahibinin adı-soyadı ve imzası ile iş veya ikametgah adresinin bulunması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gerekir)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  <w:proofErr w:type="gramEnd"/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B1F" w:rsidRDefault="00782E19">
            <w:pPr>
              <w:spacing w:after="323"/>
              <w:ind w:left="-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t xml:space="preserve">  </w:t>
            </w:r>
          </w:p>
          <w:p w:rsidR="00BC4B1F" w:rsidRDefault="00782E1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 gün</w:t>
            </w:r>
            <w:r>
              <w:rPr>
                <w:rFonts w:ascii="Times New Roman" w:eastAsia="Times New Roman" w:hAnsi="Times New Roman" w:cs="Times New Roman"/>
                <w:color w:val="4F4F4F"/>
                <w:sz w:val="20"/>
              </w:rPr>
              <w:t xml:space="preserve"> </w:t>
            </w:r>
            <w:r>
              <w:t xml:space="preserve">  </w:t>
            </w:r>
          </w:p>
        </w:tc>
      </w:tr>
    </w:tbl>
    <w:p w:rsidR="00BC4B1F" w:rsidRDefault="00782E19">
      <w:pPr>
        <w:spacing w:after="28"/>
        <w:ind w:left="29"/>
      </w:pPr>
      <w:r>
        <w:rPr>
          <w:b/>
        </w:rPr>
        <w:t xml:space="preserve"> </w:t>
      </w:r>
      <w:r>
        <w:t xml:space="preserve">  </w:t>
      </w:r>
    </w:p>
    <w:p w:rsidR="00BC4B1F" w:rsidRDefault="00782E19">
      <w:pPr>
        <w:tabs>
          <w:tab w:val="center" w:pos="2153"/>
          <w:tab w:val="center" w:pos="2861"/>
          <w:tab w:val="center" w:pos="3569"/>
          <w:tab w:val="center" w:pos="4278"/>
          <w:tab w:val="center" w:pos="4986"/>
          <w:tab w:val="center" w:pos="5694"/>
          <w:tab w:val="center" w:pos="6402"/>
          <w:tab w:val="center" w:pos="7110"/>
          <w:tab w:val="center" w:pos="7821"/>
          <w:tab w:val="center" w:pos="8529"/>
          <w:tab w:val="center" w:pos="9237"/>
          <w:tab w:val="center" w:pos="10927"/>
        </w:tabs>
        <w:spacing w:after="26"/>
      </w:pPr>
      <w:r>
        <w:rPr>
          <w:b/>
          <w:u w:val="single" w:color="000000"/>
        </w:rPr>
        <w:t>İlk Müracaat Yeri</w:t>
      </w:r>
      <w:r>
        <w:rPr>
          <w:b/>
        </w:rPr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  <w:u w:val="single" w:color="000000"/>
        </w:rPr>
        <w:t>İkinci Müracaat Yeri</w:t>
      </w:r>
      <w:r>
        <w:rPr>
          <w:b/>
        </w:rPr>
        <w:t xml:space="preserve">  </w:t>
      </w:r>
      <w:r>
        <w:t xml:space="preserve">  </w:t>
      </w:r>
    </w:p>
    <w:p w:rsidR="00BC4B1F" w:rsidRDefault="00BD06E9">
      <w:pPr>
        <w:tabs>
          <w:tab w:val="center" w:pos="2153"/>
          <w:tab w:val="center" w:pos="2861"/>
          <w:tab w:val="center" w:pos="3569"/>
          <w:tab w:val="center" w:pos="4278"/>
          <w:tab w:val="center" w:pos="4986"/>
          <w:tab w:val="center" w:pos="5694"/>
          <w:tab w:val="center" w:pos="6402"/>
          <w:tab w:val="center" w:pos="7110"/>
          <w:tab w:val="center" w:pos="7821"/>
          <w:tab w:val="center" w:pos="8529"/>
          <w:tab w:val="center" w:pos="9237"/>
          <w:tab w:val="center" w:pos="10634"/>
        </w:tabs>
        <w:spacing w:after="21"/>
        <w:ind w:left="-15"/>
      </w:pPr>
      <w:r>
        <w:t>Selçuk ALAKAN</w:t>
      </w:r>
      <w:r w:rsidR="00782E19">
        <w:t xml:space="preserve"> 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</w:t>
      </w:r>
      <w:r w:rsidR="00782E19">
        <w:tab/>
        <w:t xml:space="preserve">         </w:t>
      </w:r>
      <w:r w:rsidR="00782E19">
        <w:tab/>
        <w:t xml:space="preserve">        Abdulkadir ŞAHİN</w:t>
      </w:r>
    </w:p>
    <w:p w:rsidR="00BC4B1F" w:rsidRDefault="00782E19">
      <w:pPr>
        <w:tabs>
          <w:tab w:val="center" w:pos="2861"/>
          <w:tab w:val="center" w:pos="3569"/>
          <w:tab w:val="center" w:pos="4278"/>
          <w:tab w:val="center" w:pos="4986"/>
          <w:tab w:val="center" w:pos="5694"/>
          <w:tab w:val="center" w:pos="6402"/>
          <w:tab w:val="center" w:pos="7110"/>
          <w:tab w:val="center" w:pos="7821"/>
          <w:tab w:val="center" w:pos="8529"/>
          <w:tab w:val="center" w:pos="9237"/>
          <w:tab w:val="center" w:pos="10719"/>
        </w:tabs>
        <w:spacing w:after="9"/>
      </w:pPr>
      <w:r>
        <w:t>Açık Kapı Şube Müdür</w:t>
      </w:r>
      <w:r w:rsidR="00BD06E9">
        <w:t>ü</w:t>
      </w:r>
      <w:bookmarkStart w:id="0" w:name="_GoBack"/>
      <w:bookmarkEnd w:id="0"/>
      <w:r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  Vali Yardımcısı   </w:t>
      </w:r>
    </w:p>
    <w:p w:rsidR="00BC4B1F" w:rsidRDefault="00782E19">
      <w:pPr>
        <w:spacing w:after="21"/>
        <w:ind w:left="-5" w:hanging="10"/>
      </w:pPr>
      <w:r>
        <w:t xml:space="preserve">Tel: 0 476 227 71 79 Dahili </w:t>
      </w:r>
      <w:proofErr w:type="gramStart"/>
      <w:r>
        <w:t xml:space="preserve">334  </w:t>
      </w:r>
      <w:r>
        <w:rPr>
          <w:u w:val="single" w:color="000000"/>
        </w:rPr>
        <w:t>e</w:t>
      </w:r>
      <w:proofErr w:type="gramEnd"/>
      <w:r>
        <w:rPr>
          <w:u w:val="single" w:color="000000"/>
        </w:rPr>
        <w:t>-posta : acikkapi@igdir.gov.tr</w:t>
      </w:r>
      <w:r>
        <w:t xml:space="preserve">                                                                                           Tel: 04762276444  </w:t>
      </w:r>
    </w:p>
    <w:sectPr w:rsidR="00BC4B1F">
      <w:pgSz w:w="16838" w:h="11906" w:orient="landscape"/>
      <w:pgMar w:top="1440" w:right="1440" w:bottom="1440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1F"/>
    <w:rsid w:val="00782E19"/>
    <w:rsid w:val="00BC4B1F"/>
    <w:rsid w:val="00B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746D"/>
  <w15:docId w15:val="{1DE2A1E7-4E7C-49C7-8A7D-719B4814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 TURAN</dc:creator>
  <cp:keywords/>
  <cp:lastModifiedBy>Turgut TURAN</cp:lastModifiedBy>
  <cp:revision>3</cp:revision>
  <dcterms:created xsi:type="dcterms:W3CDTF">2022-09-14T07:39:00Z</dcterms:created>
  <dcterms:modified xsi:type="dcterms:W3CDTF">2022-09-14T11:40:00Z</dcterms:modified>
</cp:coreProperties>
</file>